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665738" w:rsidRPr="00E72CF4" w:rsidTr="006B18FA">
        <w:tc>
          <w:tcPr>
            <w:tcW w:w="4531" w:type="dxa"/>
          </w:tcPr>
          <w:p w:rsidR="00665738" w:rsidRPr="00E72CF4" w:rsidRDefault="00665738" w:rsidP="006B18FA">
            <w:pPr>
              <w:ind w:right="-108"/>
              <w:rPr>
                <w:rFonts w:cs="Times New Roman"/>
                <w:b/>
                <w:bCs/>
                <w:szCs w:val="28"/>
              </w:rPr>
            </w:pPr>
            <w:r w:rsidRPr="00E72CF4">
              <w:rPr>
                <w:rFonts w:cs="Times New Roman"/>
                <w:b/>
                <w:bCs/>
                <w:szCs w:val="28"/>
              </w:rPr>
              <w:t>UBND QUẬN BA ĐÌNH</w:t>
            </w:r>
          </w:p>
          <w:p w:rsidR="00665738" w:rsidRPr="00E72CF4" w:rsidRDefault="00665738" w:rsidP="006B18FA">
            <w:pPr>
              <w:rPr>
                <w:rFonts w:cs="Times New Roman"/>
                <w:b/>
                <w:bCs/>
                <w:szCs w:val="28"/>
              </w:rPr>
            </w:pPr>
            <w:r w:rsidRPr="00E72CF4">
              <w:rPr>
                <w:rFonts w:cs="Times New Roman"/>
                <w:b/>
                <w:bCs/>
                <w:szCs w:val="28"/>
              </w:rPr>
              <w:t>TRƯỜNG THCS PHANCHU TRINH</w:t>
            </w:r>
          </w:p>
          <w:p w:rsidR="00665738" w:rsidRPr="00E72CF4" w:rsidRDefault="00665738" w:rsidP="006B18FA">
            <w:pPr>
              <w:rPr>
                <w:rFonts w:cs="Times New Roman"/>
                <w:bCs/>
                <w:szCs w:val="28"/>
              </w:rPr>
            </w:pPr>
            <w:r w:rsidRPr="00E72CF4">
              <w:rPr>
                <w:rFonts w:cs="Times New Roman"/>
                <w:bCs/>
                <w:szCs w:val="28"/>
              </w:rPr>
              <w:t xml:space="preserve">SỐ : </w:t>
            </w:r>
            <w:r w:rsidR="009817D5" w:rsidRPr="00E72CF4">
              <w:rPr>
                <w:rFonts w:cs="Times New Roman"/>
                <w:bCs/>
                <w:szCs w:val="28"/>
              </w:rPr>
              <w:t>…….</w:t>
            </w:r>
            <w:r w:rsidRPr="00E72CF4">
              <w:rPr>
                <w:rFonts w:cs="Times New Roman"/>
                <w:bCs/>
                <w:szCs w:val="28"/>
              </w:rPr>
              <w:t xml:space="preserve"> /KH -PCT</w:t>
            </w:r>
          </w:p>
        </w:tc>
        <w:tc>
          <w:tcPr>
            <w:tcW w:w="5812" w:type="dxa"/>
          </w:tcPr>
          <w:p w:rsidR="00665738" w:rsidRPr="00E72CF4" w:rsidRDefault="00665738" w:rsidP="006B18FA">
            <w:pPr>
              <w:jc w:val="center"/>
              <w:rPr>
                <w:rFonts w:cs="Times New Roman"/>
                <w:b/>
                <w:bCs/>
                <w:szCs w:val="28"/>
              </w:rPr>
            </w:pPr>
            <w:r w:rsidRPr="00E72CF4">
              <w:rPr>
                <w:rFonts w:cs="Times New Roman"/>
                <w:b/>
                <w:bCs/>
                <w:szCs w:val="28"/>
              </w:rPr>
              <w:t>CỘNG HOÀ XÃ HỘI CHỦ NGHĨA VIỆT NAM</w:t>
            </w:r>
          </w:p>
          <w:p w:rsidR="00665738" w:rsidRPr="00E72CF4" w:rsidRDefault="00665738" w:rsidP="006B18FA">
            <w:pPr>
              <w:jc w:val="center"/>
              <w:rPr>
                <w:rFonts w:cs="Times New Roman"/>
                <w:b/>
                <w:bCs/>
                <w:szCs w:val="28"/>
                <w:u w:val="single"/>
              </w:rPr>
            </w:pPr>
            <w:r w:rsidRPr="00E72CF4">
              <w:rPr>
                <w:rFonts w:cs="Times New Roman"/>
                <w:b/>
                <w:bCs/>
                <w:szCs w:val="28"/>
                <w:u w:val="single"/>
              </w:rPr>
              <w:t>Độc lập - Tự do - Hạnh phúc</w:t>
            </w:r>
          </w:p>
        </w:tc>
      </w:tr>
    </w:tbl>
    <w:p w:rsidR="00665738" w:rsidRPr="00E72CF4" w:rsidRDefault="009817D5"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rPr>
        <w:t xml:space="preserve">                                                                                       Ba Đình, ngày 15 tháng 8 năm 2018</w:t>
      </w:r>
    </w:p>
    <w:p w:rsidR="00665738" w:rsidRPr="00E72CF4" w:rsidRDefault="00665738" w:rsidP="00665738">
      <w:pPr>
        <w:shd w:val="clear" w:color="auto" w:fill="FFFFFF"/>
        <w:spacing w:after="100" w:afterAutospacing="1" w:line="240" w:lineRule="auto"/>
        <w:jc w:val="center"/>
        <w:rPr>
          <w:rFonts w:eastAsia="Times New Roman" w:cs="Times New Roman"/>
          <w:szCs w:val="28"/>
        </w:rPr>
      </w:pPr>
      <w:r w:rsidRPr="00E72CF4">
        <w:rPr>
          <w:rFonts w:eastAsia="Times New Roman" w:cs="Times New Roman"/>
          <w:b/>
          <w:bCs/>
          <w:szCs w:val="28"/>
          <w:lang w:val="nl-NL"/>
        </w:rPr>
        <w:t>KẾ HOẠCH HOẠT ĐỘNG HỘI ĐỒNG TRƯỜNG</w:t>
      </w:r>
    </w:p>
    <w:p w:rsidR="00665738" w:rsidRPr="00E72CF4" w:rsidRDefault="009817D5" w:rsidP="00665738">
      <w:pPr>
        <w:shd w:val="clear" w:color="auto" w:fill="FFFFFF"/>
        <w:spacing w:after="100" w:afterAutospacing="1" w:line="240" w:lineRule="auto"/>
        <w:ind w:firstLine="540"/>
        <w:jc w:val="center"/>
        <w:rPr>
          <w:rFonts w:eastAsia="Times New Roman" w:cs="Times New Roman"/>
          <w:szCs w:val="28"/>
        </w:rPr>
      </w:pPr>
      <w:r w:rsidRPr="00E72CF4">
        <w:rPr>
          <w:rFonts w:eastAsia="Times New Roman" w:cs="Times New Roman"/>
          <w:b/>
          <w:bCs/>
          <w:szCs w:val="28"/>
          <w:lang w:val="nl-NL"/>
        </w:rPr>
        <w:t>NĂM HỌC 2018 - 2019</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 Căn cứ  vào Luật giáo dục được Quốc hội nước Cộng hoà xã hội chủ nghĩa Việt Nam ban hành vào ngày 14 tháng 6 năm 2005;</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lang w:val="nl-NL"/>
        </w:rPr>
        <w:t>        - Căn cứ vào </w:t>
      </w:r>
      <w:r w:rsidRPr="00E72CF4">
        <w:rPr>
          <w:rFonts w:eastAsia="Times New Roman" w:cs="Times New Roman"/>
          <w:szCs w:val="28"/>
        </w:rPr>
        <w:t>Điều lệ trường Trường trung học cơ sở, trường trung học phổ thông và trường phổ thông có nhiều cấp học ban hành kèm theo Quyết định số 07/2007/QĐ-BGD</w:t>
      </w:r>
      <w:r w:rsidRPr="00E72CF4">
        <w:rPr>
          <w:rFonts w:eastAsia="Times New Roman" w:cs="Times New Roman"/>
          <w:szCs w:val="28"/>
          <w:lang w:val="vi-VN"/>
        </w:rPr>
        <w:t>&amp;</w:t>
      </w:r>
      <w:r w:rsidRPr="00E72CF4">
        <w:rPr>
          <w:rFonts w:eastAsia="Times New Roman" w:cs="Times New Roman"/>
          <w:szCs w:val="28"/>
        </w:rPr>
        <w:t>ĐT ngày 02/04/2007 của Bộ Giáo dục và Đào tạo;</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Căn cứ Nhiệm vụ nă</w:t>
      </w:r>
      <w:r w:rsidR="009817D5" w:rsidRPr="00E72CF4">
        <w:rPr>
          <w:rFonts w:eastAsia="Times New Roman" w:cs="Times New Roman"/>
          <w:szCs w:val="28"/>
          <w:lang w:val="nl-NL"/>
        </w:rPr>
        <w:t>m học của phòng Giáo dục và Đào tạo  năm học 2018 - 2019</w:t>
      </w:r>
      <w:r w:rsidRPr="00E72CF4">
        <w:rPr>
          <w:rFonts w:eastAsia="Times New Roman" w:cs="Times New Roman"/>
          <w:szCs w:val="28"/>
          <w:lang w:val="nl-NL"/>
        </w:rPr>
        <w:t>.</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w:t>
      </w:r>
      <w:r w:rsidR="009817D5" w:rsidRPr="00E72CF4">
        <w:rPr>
          <w:rFonts w:eastAsia="Times New Roman" w:cs="Times New Roman"/>
          <w:szCs w:val="28"/>
          <w:lang w:val="nl-NL"/>
        </w:rPr>
        <w:t xml:space="preserve"> THCS Phan Chu Trinh</w:t>
      </w:r>
      <w:r w:rsidRPr="00E72CF4">
        <w:rPr>
          <w:rFonts w:eastAsia="Times New Roman" w:cs="Times New Roman"/>
          <w:szCs w:val="28"/>
          <w:lang w:val="nl-NL"/>
        </w:rPr>
        <w:t xml:space="preserve"> xây dựng kế hoạch </w:t>
      </w:r>
      <w:r w:rsidR="009817D5" w:rsidRPr="00E72CF4">
        <w:rPr>
          <w:rFonts w:eastAsia="Times New Roman" w:cs="Times New Roman"/>
          <w:szCs w:val="28"/>
          <w:lang w:val="nl-NL"/>
        </w:rPr>
        <w:t>phát triển giáo dục năm học 2018 - 2019</w:t>
      </w:r>
      <w:r w:rsidRPr="00E72CF4">
        <w:rPr>
          <w:rFonts w:eastAsia="Times New Roman" w:cs="Times New Roman"/>
          <w:szCs w:val="28"/>
          <w:lang w:val="nl-NL"/>
        </w:rPr>
        <w:t xml:space="preserve"> như sau:</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I. Mục tiêu, phương hướng chung</w:t>
      </w:r>
      <w:r w:rsidRPr="00E72CF4">
        <w:rPr>
          <w:rFonts w:eastAsia="Times New Roman" w:cs="Times New Roman"/>
          <w:szCs w:val="28"/>
          <w:lang w:val="nl-NL"/>
        </w:rPr>
        <w:t>:              </w:t>
      </w:r>
    </w:p>
    <w:p w:rsidR="00665738" w:rsidRPr="00E72CF4" w:rsidRDefault="00665738" w:rsidP="00665738">
      <w:pPr>
        <w:shd w:val="clear" w:color="auto" w:fill="FFFFFF"/>
        <w:spacing w:after="100" w:afterAutospacing="1" w:line="240" w:lineRule="auto"/>
        <w:jc w:val="both"/>
        <w:rPr>
          <w:rFonts w:eastAsia="Times New Roman" w:cs="Times New Roman"/>
          <w:szCs w:val="28"/>
        </w:rPr>
      </w:pPr>
      <w:r w:rsidRPr="00E72CF4">
        <w:rPr>
          <w:rFonts w:eastAsia="Times New Roman" w:cs="Times New Roman"/>
          <w:szCs w:val="28"/>
          <w:lang w:val="nl-NL"/>
        </w:rPr>
        <w:t>Tiếp tục thực hiện chỉ thị số 06-CT/TW ngày 07/11/2006 của Bộ Chính trị về cuộc vận động “Học tập và làm theo tấm gương đạo đức Hồ Chí Minh”; chỉ thị số 33/2006/CT – TTg ngày 08/9/2006 của Thủ Tướng chính phủ về chống tiêu cực và khắc phục bệnh thành tích trong giáo dục. Tăng cường kỉ cương nề nếp, xây dựng môi trường giáo dục lành mạnh; nâng cao chất lượng giáo dục, đào tạo; phát triển quy mô giáo dục.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II. Nhiệm vụ cơ bản của Hội đồng trường trong năm học:</w:t>
      </w:r>
    </w:p>
    <w:p w:rsidR="00665738" w:rsidRPr="00E72CF4" w:rsidRDefault="00665738" w:rsidP="00665738">
      <w:pPr>
        <w:shd w:val="clear" w:color="auto" w:fill="FFFFFF"/>
        <w:spacing w:after="0" w:line="360" w:lineRule="atLeast"/>
        <w:ind w:right="29" w:firstLine="475"/>
        <w:jc w:val="both"/>
        <w:rPr>
          <w:rFonts w:eastAsia="Times New Roman" w:cs="Times New Roman"/>
          <w:szCs w:val="28"/>
        </w:rPr>
      </w:pPr>
      <w:r w:rsidRPr="00E72CF4">
        <w:rPr>
          <w:rFonts w:eastAsia="Times New Roman" w:cs="Times New Roman"/>
          <w:szCs w:val="28"/>
          <w:lang w:val="nl-NL"/>
        </w:rPr>
        <w:t>1) Quyết nghị về mục tiêu, chiến lược, các dự án, kế hoạch đầu tư và phát triển của nhà trường trong năm học;</w:t>
      </w:r>
    </w:p>
    <w:p w:rsidR="00665738" w:rsidRPr="00E72CF4" w:rsidRDefault="00665738" w:rsidP="00665738">
      <w:pPr>
        <w:shd w:val="clear" w:color="auto" w:fill="FFFFFF"/>
        <w:spacing w:after="0" w:line="360" w:lineRule="atLeast"/>
        <w:ind w:right="29" w:firstLine="475"/>
        <w:jc w:val="both"/>
        <w:rPr>
          <w:rFonts w:eastAsia="Times New Roman" w:cs="Times New Roman"/>
          <w:szCs w:val="28"/>
        </w:rPr>
      </w:pPr>
      <w:r w:rsidRPr="00E72CF4">
        <w:rPr>
          <w:rFonts w:eastAsia="Times New Roman" w:cs="Times New Roman"/>
          <w:szCs w:val="28"/>
          <w:lang w:val="nl-NL"/>
        </w:rPr>
        <w:t>2) Quyết nghị về tổ chức, nhân sự, tài chính, tài sản của nhà trường; giới thiệu người để bổ nhiệm cán bộ quản lí theo yêu cầu của cơ quan có thẩm quyền;</w:t>
      </w:r>
    </w:p>
    <w:p w:rsidR="00665738" w:rsidRPr="00E72CF4" w:rsidRDefault="00665738" w:rsidP="00665738">
      <w:pPr>
        <w:shd w:val="clear" w:color="auto" w:fill="FFFFFF"/>
        <w:spacing w:after="0" w:line="360" w:lineRule="atLeast"/>
        <w:ind w:right="29" w:firstLine="475"/>
        <w:jc w:val="both"/>
        <w:rPr>
          <w:rFonts w:eastAsia="Times New Roman" w:cs="Times New Roman"/>
          <w:szCs w:val="28"/>
        </w:rPr>
      </w:pPr>
      <w:r w:rsidRPr="00E72CF4">
        <w:rPr>
          <w:rFonts w:eastAsia="Times New Roman" w:cs="Times New Roman"/>
          <w:szCs w:val="28"/>
          <w:lang w:val="nl-NL"/>
        </w:rPr>
        <w:lastRenderedPageBreak/>
        <w:t>3) Giám sát các hoạt động của nhà trường; giám sát việc thực hiện các nghị quyết của Hội đồng trường, việc thực hiện quy chế dân chủ trong các hoạt động của nhà trường.</w:t>
      </w:r>
    </w:p>
    <w:p w:rsidR="00665738" w:rsidRPr="00E72CF4" w:rsidRDefault="00665738" w:rsidP="00665738">
      <w:pPr>
        <w:shd w:val="clear" w:color="auto" w:fill="FFFFFF"/>
        <w:spacing w:after="0" w:line="240" w:lineRule="auto"/>
        <w:ind w:firstLine="475"/>
        <w:jc w:val="both"/>
        <w:rPr>
          <w:rFonts w:eastAsia="Times New Roman" w:cs="Times New Roman"/>
          <w:szCs w:val="28"/>
        </w:rPr>
      </w:pPr>
      <w:r w:rsidRPr="00E72CF4">
        <w:rPr>
          <w:rFonts w:eastAsia="Times New Roman" w:cs="Times New Roman"/>
          <w:b/>
          <w:bCs/>
          <w:szCs w:val="28"/>
          <w:lang w:val="en"/>
        </w:rPr>
        <w:t>III. Chỉ tiêu thi đua.</w:t>
      </w:r>
    </w:p>
    <w:p w:rsidR="00665738" w:rsidRPr="00E72CF4" w:rsidRDefault="00665738" w:rsidP="00665738">
      <w:pPr>
        <w:shd w:val="clear" w:color="auto" w:fill="FFFFFF"/>
        <w:spacing w:after="0" w:line="240" w:lineRule="auto"/>
        <w:jc w:val="both"/>
        <w:rPr>
          <w:rFonts w:eastAsia="Times New Roman" w:cs="Times New Roman"/>
          <w:szCs w:val="28"/>
        </w:rPr>
      </w:pPr>
      <w:r w:rsidRPr="00E72CF4">
        <w:rPr>
          <w:rFonts w:eastAsia="Times New Roman" w:cs="Times New Roman"/>
          <w:b/>
          <w:bCs/>
          <w:szCs w:val="28"/>
        </w:rPr>
        <w:t>Các chỉ tiêu phấn đấu</w:t>
      </w:r>
    </w:p>
    <w:p w:rsidR="00665738" w:rsidRPr="00E72CF4" w:rsidRDefault="00665738" w:rsidP="00665738">
      <w:pPr>
        <w:shd w:val="clear" w:color="auto" w:fill="FFFFFF"/>
        <w:spacing w:after="0" w:line="240" w:lineRule="auto"/>
        <w:jc w:val="both"/>
        <w:rPr>
          <w:rFonts w:eastAsia="Times New Roman" w:cs="Times New Roman"/>
          <w:szCs w:val="28"/>
        </w:rPr>
      </w:pPr>
      <w:r w:rsidRPr="00E72CF4">
        <w:rPr>
          <w:rFonts w:eastAsia="Times New Roman" w:cs="Times New Roman"/>
          <w:b/>
          <w:bCs/>
          <w:i/>
          <w:iCs/>
          <w:szCs w:val="28"/>
        </w:rPr>
        <w:t>* Chất lượng đào tạo</w:t>
      </w:r>
    </w:p>
    <w:p w:rsidR="00665738" w:rsidRPr="00E72CF4" w:rsidRDefault="00665738" w:rsidP="00665738">
      <w:pPr>
        <w:shd w:val="clear" w:color="auto" w:fill="FFFFFF"/>
        <w:spacing w:after="0" w:line="240" w:lineRule="auto"/>
        <w:jc w:val="both"/>
        <w:outlineLvl w:val="4"/>
        <w:rPr>
          <w:rFonts w:eastAsia="Times New Roman" w:cs="Times New Roman"/>
          <w:b/>
          <w:bCs/>
          <w:szCs w:val="28"/>
        </w:rPr>
      </w:pPr>
      <w:r w:rsidRPr="00E72CF4">
        <w:rPr>
          <w:rFonts w:eastAsia="Times New Roman" w:cs="Times New Roman"/>
          <w:szCs w:val="28"/>
        </w:rPr>
        <w:t>- Học lực:</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Giỏi:  chiếm  70.5 %;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Khá:  chiếm  21,7 %;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Trung bình:  chiếm 5,7 %.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xml:space="preserve">     + Yếu,kém :2,1 %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i/>
          <w:iCs/>
          <w:szCs w:val="28"/>
        </w:rPr>
        <w:t>- Hạnh kiểm:</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Tốt:  chiếm 96,4 %;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Khá:  chiếm 3,5 %;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Trung bình:  chiếm 0.1%.</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i/>
          <w:iCs/>
          <w:szCs w:val="28"/>
        </w:rPr>
        <w:t>- Chất lượng mũi nhọn</w:t>
      </w:r>
      <w:r w:rsidRPr="00E72CF4">
        <w:rPr>
          <w:rFonts w:eastAsia="Times New Roman" w:cs="Times New Roman"/>
          <w:szCs w:val="28"/>
        </w:rPr>
        <w:t>:</w:t>
      </w:r>
    </w:p>
    <w:p w:rsidR="00665738" w:rsidRPr="00E72CF4" w:rsidRDefault="00665738" w:rsidP="00665738">
      <w:pPr>
        <w:shd w:val="clear" w:color="auto" w:fill="FFFFFF"/>
        <w:spacing w:before="100" w:beforeAutospacing="1" w:after="100" w:afterAutospacing="1" w:line="240" w:lineRule="auto"/>
        <w:ind w:firstLine="360"/>
        <w:jc w:val="both"/>
        <w:rPr>
          <w:rFonts w:eastAsia="Times New Roman" w:cs="Times New Roman"/>
          <w:szCs w:val="28"/>
        </w:rPr>
      </w:pPr>
      <w:r w:rsidRPr="00E72CF4">
        <w:rPr>
          <w:rFonts w:eastAsia="Times New Roman" w:cs="Times New Roman"/>
          <w:szCs w:val="28"/>
        </w:rPr>
        <w:t>+ Số giải cấp TP: 15 giải</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Số giải cấp Quận: 60 giải</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b/>
          <w:bCs/>
          <w:i/>
          <w:iCs/>
          <w:szCs w:val="28"/>
        </w:rPr>
        <w:t>* Danh hiệu thi đua</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i/>
          <w:iCs/>
          <w:szCs w:val="28"/>
        </w:rPr>
        <w:t>- Danh hiệu tập thể:</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xml:space="preserve">     + Chi bộ Đảng: Đạt chi bộ trong sạch vững mạnh, tiêu biểu </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 Trường: Tập thể lao động xuất sắc</w:t>
      </w:r>
    </w:p>
    <w:p w:rsidR="00665738" w:rsidRPr="00E72CF4" w:rsidRDefault="00665738" w:rsidP="00665738">
      <w:pPr>
        <w:shd w:val="clear" w:color="auto" w:fill="FFFFFF"/>
        <w:spacing w:before="100" w:beforeAutospacing="1" w:after="100" w:afterAutospacing="1" w:line="240" w:lineRule="auto"/>
        <w:jc w:val="both"/>
        <w:rPr>
          <w:rFonts w:eastAsia="Times New Roman" w:cs="Times New Roman"/>
          <w:szCs w:val="28"/>
        </w:rPr>
      </w:pPr>
      <w:r w:rsidRPr="00E72CF4">
        <w:rPr>
          <w:rFonts w:eastAsia="Times New Roman" w:cs="Times New Roman"/>
          <w:szCs w:val="28"/>
        </w:rPr>
        <w:t xml:space="preserve">     + Công đoàn: Xuất sắc </w:t>
      </w:r>
    </w:p>
    <w:p w:rsidR="00665738" w:rsidRPr="00E72CF4" w:rsidRDefault="00665738" w:rsidP="00665738">
      <w:pPr>
        <w:shd w:val="clear" w:color="auto" w:fill="FFFFFF"/>
        <w:spacing w:after="100" w:afterAutospacing="1" w:line="240" w:lineRule="auto"/>
        <w:jc w:val="both"/>
        <w:rPr>
          <w:rFonts w:eastAsia="Times New Roman" w:cs="Times New Roman"/>
          <w:szCs w:val="28"/>
        </w:rPr>
      </w:pPr>
      <w:r w:rsidRPr="00E72CF4">
        <w:rPr>
          <w:rFonts w:eastAsia="Times New Roman" w:cs="Times New Roman"/>
          <w:szCs w:val="28"/>
        </w:rPr>
        <w:t>     +  Đoàn Đội: Vững mạnh xuất sắc;</w:t>
      </w:r>
    </w:p>
    <w:p w:rsidR="00665738" w:rsidRPr="00E72CF4" w:rsidRDefault="00665738" w:rsidP="00665738">
      <w:pPr>
        <w:shd w:val="clear" w:color="auto" w:fill="FFFFFF"/>
        <w:spacing w:after="100" w:afterAutospacing="1" w:line="240" w:lineRule="auto"/>
        <w:jc w:val="both"/>
        <w:rPr>
          <w:rFonts w:eastAsia="Times New Roman" w:cs="Times New Roman"/>
          <w:szCs w:val="28"/>
        </w:rPr>
      </w:pPr>
      <w:r w:rsidRPr="00E72CF4">
        <w:rPr>
          <w:rFonts w:eastAsia="Times New Roman" w:cs="Times New Roman"/>
          <w:b/>
          <w:bCs/>
          <w:szCs w:val="28"/>
          <w:lang w:val="nl-NL"/>
        </w:rPr>
        <w:lastRenderedPageBreak/>
        <w:t>IV. Các biện pháp thực hiện:</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1. Đưa các nhiệm vụ của nhà trường, đặc biệt là nhiệm vụ giáo dục vào Nghị quyết.</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Căn cứ vào Nghị quyết của Đảng các cấp, Hội đồng trường định hướng và phê chuẩn những chủ trương, chỉ tiêu giảng dạy thực hiện nhiệm vụ năm học, đó là Hội đồng trường giao trách nhiệm cho BGH, BCH Công đoàn, trưởng các tổ chức do nhà trường chủ trì nghiên cứu xem xét, bố trí, giao nhiệm vụ cho từng cá nhân, tập thể với tinh thần dân chủ - công khai - công bằng - hiệu quả, đạt yêu cầu về Sức khoẻ - năng lực - trình độ. Các tổ chức đoàn thể dưới sự lãnh đạo của Chi bộ, của tổ chức cấp trên thực hiện chức năng quyền hạn của mình với tinh thần trách nhiệm cao.</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quyết nghị các chỉ tiêu phấn đấu trước khi đưa ra Hội nghị cán bộ giáo viên, đảm bảo sự phối hợp chặt chẽ giữa nhà trường và các tổ chức liên quan trong nhiệm vụ giáo dục, chủ động trong việc đổi mới phương pháp dạy học, tự chủ nội dung dạy học nhưng dưới sự chỉ đạo thống nhất của lãnh đạo nhà trường, tổ chức dạy học đúng quy trình, đủ số môn số tiết theo kế hoạch dạy học (thời khóa biểu), biên chế và xây dựng kế hoạch năm học.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tổ chức đúc rút kinh nghiệm - mở Hội nghị bổ sung nghị quyết cụ thể chi tiết đó là:</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Tiếp tục giữ vững danh hiệu Trường đạt chuẩn quốc gia.</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Từng bước nâng cao chất lượng đại trà, chất lượng HSG, chất lượng đội ngũ.</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2. Công tác xây dựng các đoàn thể, công tác XHHGD.</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yêu cầu các tổ chức đoàn thể trong nhà trường phải phát huy nội lực, đồng thời nhạy bén đón nhận các điều kiện ngoại lực để thực hiện các chức năng nhiệm vụ của mình đạt kết quả cao nhất.</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Chú trọng công tác định hướng cho các đoàn thể trong quá trình tổ chức, quản lí, chỉ đạo, kiểm tra, đánh giá các hoạt động, yêu cầu nhà trường đầu tư con người, quỹ vốn hỗ trợ để các tổ chức đoàn thể hoạt động theo chức năng nhiệm vụ. Phấn đấu 100% tổ chức đoàn thể đạt vững mạnh xuất sắc trong năm học 2017 - 2018.</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xml:space="preserve">Về công tác XHHGD, Hội đồng trường định hướng cho nhà trường chủ động tham mưu với Đảng uỷ, HĐND, UBND xã, Phối hợp với các trường đóng trên địa bàn, các đoàn thể, xúc tiến mạnh mẽ công tác XHHGD. Nhà trường có trách nhiệm </w:t>
      </w:r>
      <w:r w:rsidRPr="00E72CF4">
        <w:rPr>
          <w:rFonts w:eastAsia="Times New Roman" w:cs="Times New Roman"/>
          <w:szCs w:val="28"/>
          <w:lang w:val="nl-NL"/>
        </w:rPr>
        <w:lastRenderedPageBreak/>
        <w:t>đóng vai trò chủ đạo hưởng ứng tích cực công tác XHHGD, động viên CBVC và HS tham gia thường xuyên, hiệu quả. Tổ chức Hội nghị phụ huynh, lồng ghép phong trào xây dựng “</w:t>
      </w:r>
      <w:r w:rsidRPr="00E72CF4">
        <w:rPr>
          <w:rFonts w:eastAsia="Times New Roman" w:cs="Times New Roman"/>
          <w:i/>
          <w:iCs/>
          <w:szCs w:val="28"/>
          <w:lang w:val="nl-NL"/>
        </w:rPr>
        <w:t>Trường học thân thiện, học sinh tích cực</w:t>
      </w:r>
      <w:r w:rsidRPr="00E72CF4">
        <w:rPr>
          <w:rFonts w:eastAsia="Times New Roman" w:cs="Times New Roman"/>
          <w:szCs w:val="28"/>
          <w:lang w:val="nl-NL"/>
        </w:rPr>
        <w:t>”, cuộc vận động “</w:t>
      </w:r>
      <w:r w:rsidRPr="00E72CF4">
        <w:rPr>
          <w:rFonts w:eastAsia="Times New Roman" w:cs="Times New Roman"/>
          <w:i/>
          <w:iCs/>
          <w:szCs w:val="28"/>
          <w:lang w:val="nl-NL"/>
        </w:rPr>
        <w:t>Mỗi thầy cô giáo là tấm gương sáng về đạo đức, tự học và sáng tạo</w:t>
      </w:r>
      <w:r w:rsidRPr="00E72CF4">
        <w:rPr>
          <w:rFonts w:eastAsia="Times New Roman" w:cs="Times New Roman"/>
          <w:szCs w:val="28"/>
          <w:lang w:val="nl-NL"/>
        </w:rPr>
        <w:t>” để đạt kết quả cao nhất. Tiếp tục huy động sự đóng góp của tập thể CBVC, phụ huynh học sinh, các tập thể và cá nhân hảo tâm, hỗ trợ sức người, sức của, củng cố CSVC phòng học, lớp học, khuôn viên nhà trường.</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Để góp phần nâng cao chất lượng giáo dục đào tạo, nâng cao trình độ dân trí, Hội đồng trường định hướng về công tác PCGD, đổi mới công tác tổ chức quản lý, giáo dục học sinh kết hợp cùng các tổ chức khác xây dựng môi trường giáo dục góp phần có hiệu quả trong việc duy trì và nâng cao chất lượng PCGD và nâng cao trình độ dân trí thêm một bước.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3. Về huy động các nguồn lực xây dựng CSVC nhà trường.</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Trên cơ sở nghị quyết của Hội đồng trường, triển khai trong nghị quyết Hội nghị CBVC về chủ trương, giải pháp về huy động nguồn lực cho nhà trường nhằm thực hiện mục tiêu chính trị, mục tiêu giáo dục đào tạo, góp phần thiết thực vào việc thực hiện nhiệm vụ năm học thành công. Hội đồng trường lưu ý BGH, BCH hội cha mẹ học sinh phải thường xuyên dựa vào phụ huynh, phát huy và tôn trọng quyền làm chủ, tự nguyện, tự giác tham gia sức người, sức của giải quyết những khó khăn.</w:t>
      </w:r>
    </w:p>
    <w:p w:rsidR="00665738" w:rsidRPr="00E72CF4" w:rsidRDefault="00E72CF4" w:rsidP="00665738">
      <w:pPr>
        <w:shd w:val="clear" w:color="auto" w:fill="FFFFFF"/>
        <w:spacing w:after="100" w:afterAutospacing="1" w:line="240" w:lineRule="auto"/>
        <w:ind w:firstLine="540"/>
        <w:jc w:val="both"/>
        <w:rPr>
          <w:rFonts w:eastAsia="Times New Roman" w:cs="Times New Roman"/>
          <w:szCs w:val="28"/>
        </w:rPr>
      </w:pPr>
      <w:r>
        <w:rPr>
          <w:rFonts w:eastAsia="Times New Roman" w:cs="Times New Roman"/>
          <w:szCs w:val="28"/>
          <w:lang w:val="nl-NL"/>
        </w:rPr>
        <w:t>Năm học 2018 -2019</w:t>
      </w:r>
      <w:r w:rsidR="00665738" w:rsidRPr="00E72CF4">
        <w:rPr>
          <w:rFonts w:eastAsia="Times New Roman" w:cs="Times New Roman"/>
          <w:szCs w:val="28"/>
          <w:lang w:val="nl-NL"/>
        </w:rPr>
        <w:t>, Hội đồng trường nhất trí BGH tiếp tục kêu gọi toàn thể  phụ huynh và các tập thể, cá nhân  hỗ trợ xây dựng thêm cơ sở vật chất nhà trường. Cụ thể:</w:t>
      </w:r>
    </w:p>
    <w:p w:rsidR="00665738" w:rsidRDefault="00E72CF4" w:rsidP="00665738">
      <w:pPr>
        <w:shd w:val="clear" w:color="auto" w:fill="FFFFFF"/>
        <w:spacing w:after="100" w:afterAutospacing="1" w:line="240" w:lineRule="auto"/>
        <w:ind w:firstLine="540"/>
        <w:jc w:val="both"/>
        <w:rPr>
          <w:rFonts w:eastAsia="Times New Roman" w:cs="Times New Roman"/>
          <w:szCs w:val="28"/>
          <w:lang w:val="nl-NL"/>
        </w:rPr>
      </w:pPr>
      <w:r>
        <w:rPr>
          <w:rFonts w:eastAsia="Times New Roman" w:cs="Times New Roman"/>
          <w:szCs w:val="28"/>
          <w:lang w:val="nl-NL"/>
        </w:rPr>
        <w:t>- Xây dựng sân chơi và bố trí các trò chơi vận động cho học sinh</w:t>
      </w:r>
    </w:p>
    <w:p w:rsidR="00D638F6" w:rsidRDefault="00D638F6" w:rsidP="00665738">
      <w:pPr>
        <w:shd w:val="clear" w:color="auto" w:fill="FFFFFF"/>
        <w:spacing w:after="100" w:afterAutospacing="1" w:line="240" w:lineRule="auto"/>
        <w:ind w:firstLine="540"/>
        <w:jc w:val="both"/>
        <w:rPr>
          <w:rFonts w:eastAsia="Times New Roman" w:cs="Times New Roman"/>
          <w:szCs w:val="28"/>
          <w:lang w:val="nl-NL"/>
        </w:rPr>
      </w:pPr>
      <w:r>
        <w:rPr>
          <w:rFonts w:eastAsia="Times New Roman" w:cs="Times New Roman"/>
          <w:szCs w:val="28"/>
          <w:lang w:val="nl-NL"/>
        </w:rPr>
        <w:t xml:space="preserve">- Mắc thêm hệ thống báo động trong toàn trường </w:t>
      </w:r>
    </w:p>
    <w:p w:rsidR="00D638F6" w:rsidRDefault="00D638F6" w:rsidP="00665738">
      <w:pPr>
        <w:shd w:val="clear" w:color="auto" w:fill="FFFFFF"/>
        <w:spacing w:after="100" w:afterAutospacing="1" w:line="240" w:lineRule="auto"/>
        <w:ind w:firstLine="540"/>
        <w:jc w:val="both"/>
        <w:rPr>
          <w:rFonts w:eastAsia="Times New Roman" w:cs="Times New Roman"/>
          <w:szCs w:val="28"/>
          <w:lang w:val="nl-NL"/>
        </w:rPr>
      </w:pPr>
      <w:r>
        <w:rPr>
          <w:rFonts w:eastAsia="Times New Roman" w:cs="Times New Roman"/>
          <w:szCs w:val="28"/>
          <w:lang w:val="nl-NL"/>
        </w:rPr>
        <w:t>- Lắp Camera phòng ăn học sinh</w:t>
      </w:r>
    </w:p>
    <w:p w:rsidR="00D638F6" w:rsidRPr="00D638F6" w:rsidRDefault="00D638F6" w:rsidP="00D638F6">
      <w:pPr>
        <w:shd w:val="clear" w:color="auto" w:fill="FFFFFF"/>
        <w:spacing w:after="100" w:afterAutospacing="1" w:line="240" w:lineRule="auto"/>
        <w:ind w:firstLine="540"/>
        <w:jc w:val="both"/>
        <w:rPr>
          <w:rFonts w:eastAsia="Times New Roman" w:cs="Times New Roman"/>
          <w:szCs w:val="28"/>
          <w:lang w:val="nl-NL"/>
        </w:rPr>
      </w:pPr>
      <w:r>
        <w:rPr>
          <w:rFonts w:eastAsia="Times New Roman" w:cs="Times New Roman"/>
          <w:szCs w:val="28"/>
          <w:lang w:val="nl-NL"/>
        </w:rPr>
        <w:t xml:space="preserve">- Trang bị thêm hệ thống bảng tin và bảng hiệu trong Nhà trường </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Mua sắm tài liệu bồi dưỡng học sinh giỏi, bồi dưỡng giáo viên; sách giáo khoa cho học sinh</w:t>
      </w:r>
    </w:p>
    <w:p w:rsidR="00665738" w:rsidRDefault="00665738" w:rsidP="00665738">
      <w:pPr>
        <w:shd w:val="clear" w:color="auto" w:fill="FFFFFF"/>
        <w:spacing w:after="100" w:afterAutospacing="1" w:line="240" w:lineRule="auto"/>
        <w:ind w:firstLine="540"/>
        <w:jc w:val="both"/>
        <w:rPr>
          <w:rFonts w:eastAsia="Times New Roman" w:cs="Times New Roman"/>
          <w:szCs w:val="28"/>
          <w:lang w:val="nl-NL"/>
        </w:rPr>
      </w:pPr>
      <w:r w:rsidRPr="00E72CF4">
        <w:rPr>
          <w:rFonts w:eastAsia="Times New Roman" w:cs="Times New Roman"/>
          <w:szCs w:val="28"/>
          <w:lang w:val="nl-NL"/>
        </w:rPr>
        <w:t>- Tập trung xây dựng cảnh quan sư phạm, bảo vệ tôn tạo các bồn hoa cây cảnh đẹp hơn.</w:t>
      </w:r>
    </w:p>
    <w:p w:rsidR="00D638F6" w:rsidRPr="00E72CF4" w:rsidRDefault="00D638F6" w:rsidP="00665738">
      <w:pPr>
        <w:shd w:val="clear" w:color="auto" w:fill="FFFFFF"/>
        <w:spacing w:after="100" w:afterAutospacing="1" w:line="240" w:lineRule="auto"/>
        <w:ind w:firstLine="540"/>
        <w:jc w:val="both"/>
        <w:rPr>
          <w:rFonts w:eastAsia="Times New Roman" w:cs="Times New Roman"/>
          <w:szCs w:val="28"/>
        </w:rPr>
      </w:pPr>
      <w:r>
        <w:rPr>
          <w:rFonts w:eastAsia="Times New Roman" w:cs="Times New Roman"/>
          <w:szCs w:val="28"/>
          <w:lang w:val="nl-NL"/>
        </w:rPr>
        <w:lastRenderedPageBreak/>
        <w:t xml:space="preserve">- Trang bị trang âm . Loa đài, chống vang trong Nhà thể chất </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4. Công tác tổ chức.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Tiến hành họp Hội đồng trường năm học 201</w:t>
      </w:r>
      <w:r w:rsidR="00A713B2">
        <w:rPr>
          <w:rFonts w:eastAsia="Times New Roman" w:cs="Times New Roman"/>
          <w:szCs w:val="28"/>
          <w:lang w:val="nl-NL"/>
        </w:rPr>
        <w:t>8 - 2019</w:t>
      </w:r>
      <w:r w:rsidRPr="00E72CF4">
        <w:rPr>
          <w:rFonts w:eastAsia="Times New Roman" w:cs="Times New Roman"/>
          <w:szCs w:val="28"/>
          <w:lang w:val="nl-NL"/>
        </w:rPr>
        <w:t xml:space="preserve"> đưa vào nghị quyết các vấn đề chính của nhiệm vụ năm học, các chỉ tiêu và chính sách, chiến lược để trường tổ chức bàn bạc và thực hiện trong năm học.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Phân công nhiệm vụ</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Đ/C Nguyễn Mai Hương  – Chủ tịch, lãnh đạo toàn diện các mặt hoạt động của nhà trường, chỉ đạo trực tiếp công tác chuyên môn, công tác Tài chính – Cơ sở vật chất, (thông qua Hội nghị cán bộ giáo viên và qua các giai đoạn cụ thể).</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Đ/C Nguyễn Ngọc Huyền – Phó hiệu trưởng  đảm nhận, chỉ đạo phong trào hoạt động Đội Thiếu niên tiền phong Hồ Chí Minh, phụ trách công tác Thư viện và hoạt động ngoài giờ lên lớp  công tác phổ cập, công tác thanh tra;  chỉ đạo các phòng học bộ môn, phụ trách công tác Thi đua- Khen thưởng.</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xml:space="preserve">Đ/c Nghiêm Hồng Nhung  – TPTĐ, trực tiếp tổ chức thực hiện kế hoạch Đội theo chủ đề, chủ điểm; </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Đ/C Nguyễn Thị Thanh Vân  - CTCĐ  chịu trách nhiệm chính tuyên truyền động viên đoàn viên thực hiện đúng chức năng của mình được giao.</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rPr>
        <w:t>Đ/C Nguyễn Mai Tuyết - Thư kí Hội đồng trường chịu trách nhiệm tập hợp các văn bản, quyết định liên quan đến hội đồng trường để báo cáo.</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Hội đồng trường đề ra quy chế hoạt động phù hợp với tình hình đơn vị.</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Hội đồng trường duy trì chế độ sinh hoạt, hội họp với nội dung sát thực, dân chủ, công khai đúng quy trình.</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Hội đồng trường có nội dung kế hoạch, phân công giao nhiệm vụ cho các thành viên thực thi nghị quyết của mình.</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Mỗi năm 2 lần, Hội đồng trường tổ chức sơ kết, mở hội nghị đánh giá xem xét kết quả thực hiện nghị quyết, kiến nghị nhà trường thực hiện nghiêm túc nghị quyết của Chi bộ, của Hội nghị CBVC, của Hội đồng trường đạt kết quả tốt hơn.</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5. Công tác nhân sự và vấn đề đội ngũ.</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lastRenderedPageBreak/>
        <w:t>Hội đồng trường quyết định, phê chuẩn Nghị quyết hội nghị CBVC về việc phân công giao nhiệm vụ cho tập thể và từng cá nhân. Hội đồng trường lưu ý BGH phải thường xuyên làm tốt quy trình dân chủ, công khai, công bằng, đúng định hướng: Sức khoẻ, phẩm chất, năng lực, bằng cấp. Đồng thời BGH phải kết hợp với các tổ chuyên môn, Ban thanh tra nhân dân thường xuyên theo dõi kiểm tra và có nhiều giải pháp để nâng cao chất lượng đội ngũ.</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đề nghị BGH, các tổ trưởng chuyên môn, phối kết hợp với các đoàn thể để tuyên tuyền động viên cho từng cá nhân CBVC và HS nâng cao nhận thức trách nhiệm tự học, tự rèn, ứng dụng công nghệ thông tin, đổi mới phương pháp dạy- học đạt các chỉ tiêu: chất lượng đại trà, HSG, GV giỏi các cấp.</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yêu cầu nhà trường phải thường xuyên tổ chức các phong trào thi đua theo chủ đề, chủ điểm và tổ chức thực hiện đạt kết quả cao nhất .</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đề nghị nhà trường, BGH hết sức quan tâm, giúp đỡ đầu tư con người, nguồn vốn để các tổ chức đoàn thể hoạt động đúng quy trình, có hiệu quả.</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Yêu cầu nhà trường thực hiện tốt Điều lệ trường THCS và các quy định của ngành.</w:t>
      </w:r>
    </w:p>
    <w:p w:rsidR="00665738" w:rsidRPr="00E72CF4" w:rsidRDefault="00665738" w:rsidP="00665738">
      <w:pPr>
        <w:shd w:val="clear" w:color="auto" w:fill="FFFFFF"/>
        <w:spacing w:after="100" w:afterAutospacing="1" w:line="270" w:lineRule="atLeast"/>
        <w:ind w:firstLine="540"/>
        <w:jc w:val="both"/>
        <w:rPr>
          <w:rFonts w:eastAsia="Times New Roman" w:cs="Times New Roman"/>
          <w:szCs w:val="28"/>
        </w:rPr>
      </w:pPr>
      <w:r w:rsidRPr="00E72CF4">
        <w:rPr>
          <w:rFonts w:eastAsia="Times New Roman" w:cs="Times New Roman"/>
          <w:szCs w:val="28"/>
          <w:lang w:val="nl-NL"/>
        </w:rPr>
        <w:t>Củng cố đoàn kết nội bộ nhằm thực hiện tốt nhiệm vụ của năm học.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b/>
          <w:bCs/>
          <w:szCs w:val="28"/>
          <w:lang w:val="nl-NL"/>
        </w:rPr>
        <w:t>6. Giám sát việc thực hiện các nghị quyết của Hội đồng trường.</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Hội đồng trường căn cứ vào Điều lệ trườngTHCS, các điều khoản đã ban hành yêu cầu:</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- 100% các thành viên trong Hội đồng trường phải thường xuyên chủ động học tập, nghiên cứu các chủ trương, đường lối của Đảng và các chính sách, pháp luật của Nhà nước, các quy định của ngành GD&amp;ĐT để nâng cao nhận thức, góp phần thực hiện nghị quyết Hội đồng trường đầy đủ, nghiêm túc.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- 100% các thành viên trong Hội đồng trường phải đồng tâm thực hiện tốt nhiệm vụ của Hội</w:t>
      </w:r>
      <w:r w:rsidR="000E0C2E">
        <w:rPr>
          <w:rFonts w:eastAsia="Times New Roman" w:cs="Times New Roman"/>
          <w:szCs w:val="28"/>
          <w:lang w:val="nl-NL"/>
        </w:rPr>
        <w:t xml:space="preserve"> đồng trường trong  năm học 2018 -2019</w:t>
      </w:r>
      <w:r w:rsidRPr="00E72CF4">
        <w:rPr>
          <w:rFonts w:eastAsia="Times New Roman" w:cs="Times New Roman"/>
          <w:szCs w:val="28"/>
          <w:lang w:val="nl-NL"/>
        </w:rPr>
        <w:t>. Đó là giám sát toàn diện các hoạt động Giáo dục và Đào tạo theo nhiệm vụ, mục tiêu năm học.</w:t>
      </w:r>
    </w:p>
    <w:p w:rsidR="00665738" w:rsidRPr="00E72CF4" w:rsidRDefault="00665738" w:rsidP="00665738">
      <w:pPr>
        <w:shd w:val="clear" w:color="auto" w:fill="FFFFFF"/>
        <w:spacing w:after="100" w:afterAutospacing="1" w:line="240" w:lineRule="auto"/>
        <w:ind w:firstLine="540"/>
        <w:jc w:val="both"/>
        <w:rPr>
          <w:rFonts w:eastAsia="Times New Roman" w:cs="Times New Roman"/>
          <w:szCs w:val="28"/>
        </w:rPr>
      </w:pPr>
      <w:r w:rsidRPr="00E72CF4">
        <w:rPr>
          <w:rFonts w:eastAsia="Times New Roman" w:cs="Times New Roman"/>
          <w:szCs w:val="28"/>
          <w:lang w:val="nl-NL"/>
        </w:rPr>
        <w:t>- Sau mỗi kì Hội đồng trường tổ chức xem xét việc các tập thể, cá nhân CBVC và HS thực hiện nghị quyết đã đề ra, rút ra bài học kinh nghiệm phản ảnh kịp thời để Ban lãnh đạo hội đồng xử lí, bổ sung đầy đủ, hiệu quả.</w:t>
      </w:r>
    </w:p>
    <w:p w:rsidR="00665738" w:rsidRPr="00E72CF4" w:rsidRDefault="00665738" w:rsidP="00665738">
      <w:pPr>
        <w:shd w:val="clear" w:color="auto" w:fill="FFFFFF"/>
        <w:spacing w:after="100" w:afterAutospacing="1" w:line="240" w:lineRule="auto"/>
        <w:jc w:val="both"/>
        <w:rPr>
          <w:rFonts w:eastAsia="Times New Roman" w:cs="Times New Roman"/>
          <w:szCs w:val="28"/>
          <w:lang w:val="nl-NL"/>
        </w:rPr>
      </w:pPr>
      <w:r w:rsidRPr="00E72CF4">
        <w:rPr>
          <w:rFonts w:eastAsia="Times New Roman" w:cs="Times New Roman"/>
          <w:szCs w:val="28"/>
          <w:lang w:val="nl-NL"/>
        </w:rPr>
        <w:lastRenderedPageBreak/>
        <w:t xml:space="preserve">                                                                                                    </w:t>
      </w:r>
    </w:p>
    <w:p w:rsidR="00665738" w:rsidRPr="00E72CF4" w:rsidRDefault="000E0C2E" w:rsidP="00665738">
      <w:pPr>
        <w:shd w:val="clear" w:color="auto" w:fill="FFFFFF"/>
        <w:spacing w:after="100" w:afterAutospacing="1" w:line="240" w:lineRule="auto"/>
        <w:jc w:val="both"/>
        <w:rPr>
          <w:rFonts w:eastAsia="Times New Roman" w:cs="Times New Roman"/>
          <w:b/>
          <w:szCs w:val="28"/>
          <w:lang w:val="nl-NL"/>
        </w:rPr>
      </w:pPr>
      <w:r>
        <w:rPr>
          <w:rFonts w:eastAsia="Times New Roman" w:cs="Times New Roman"/>
          <w:szCs w:val="28"/>
          <w:lang w:val="nl-NL"/>
        </w:rPr>
        <w:t xml:space="preserve">                                                                                                  </w:t>
      </w:r>
      <w:bookmarkStart w:id="0" w:name="_GoBack"/>
      <w:bookmarkEnd w:id="0"/>
      <w:r w:rsidR="00665738" w:rsidRPr="00E72CF4">
        <w:rPr>
          <w:rFonts w:eastAsia="Times New Roman" w:cs="Times New Roman"/>
          <w:szCs w:val="28"/>
          <w:lang w:val="nl-NL"/>
        </w:rPr>
        <w:t xml:space="preserve"> </w:t>
      </w:r>
      <w:r w:rsidR="00665738" w:rsidRPr="00E72CF4">
        <w:rPr>
          <w:rFonts w:eastAsia="Times New Roman" w:cs="Times New Roman"/>
          <w:b/>
          <w:szCs w:val="28"/>
          <w:lang w:val="nl-NL"/>
        </w:rPr>
        <w:t>CTHĐ TRƯỜNG</w:t>
      </w:r>
    </w:p>
    <w:p w:rsidR="00665738" w:rsidRPr="00E72CF4" w:rsidRDefault="00665738" w:rsidP="00665738">
      <w:pPr>
        <w:shd w:val="clear" w:color="auto" w:fill="FFFFFF"/>
        <w:spacing w:after="100" w:afterAutospacing="1" w:line="240" w:lineRule="auto"/>
        <w:jc w:val="both"/>
        <w:rPr>
          <w:rFonts w:eastAsia="Times New Roman" w:cs="Times New Roman"/>
          <w:szCs w:val="28"/>
          <w:lang w:val="nl-NL"/>
        </w:rPr>
      </w:pPr>
    </w:p>
    <w:p w:rsidR="00665738" w:rsidRPr="00E72CF4" w:rsidRDefault="00665738" w:rsidP="00665738">
      <w:pPr>
        <w:shd w:val="clear" w:color="auto" w:fill="FFFFFF"/>
        <w:spacing w:after="100" w:afterAutospacing="1" w:line="240" w:lineRule="auto"/>
        <w:jc w:val="both"/>
        <w:rPr>
          <w:rFonts w:eastAsia="Times New Roman" w:cs="Times New Roman"/>
          <w:szCs w:val="28"/>
          <w:lang w:val="nl-NL"/>
        </w:rPr>
      </w:pPr>
    </w:p>
    <w:p w:rsidR="00665738" w:rsidRPr="00E72CF4" w:rsidRDefault="00665738" w:rsidP="00665738">
      <w:pPr>
        <w:shd w:val="clear" w:color="auto" w:fill="FFFFFF"/>
        <w:spacing w:after="100" w:afterAutospacing="1" w:line="240" w:lineRule="auto"/>
        <w:jc w:val="both"/>
        <w:rPr>
          <w:rFonts w:eastAsia="Times New Roman" w:cs="Times New Roman"/>
          <w:szCs w:val="28"/>
          <w:lang w:val="nl-NL"/>
        </w:rPr>
      </w:pPr>
    </w:p>
    <w:p w:rsidR="00665738" w:rsidRPr="00E72CF4" w:rsidRDefault="00665738" w:rsidP="00665738">
      <w:pPr>
        <w:shd w:val="clear" w:color="auto" w:fill="FFFFFF"/>
        <w:spacing w:after="100" w:afterAutospacing="1" w:line="240" w:lineRule="auto"/>
        <w:jc w:val="right"/>
        <w:rPr>
          <w:rFonts w:eastAsia="Times New Roman" w:cs="Times New Roman"/>
          <w:b/>
          <w:szCs w:val="28"/>
          <w:lang w:val="nl-NL"/>
        </w:rPr>
      </w:pPr>
      <w:r w:rsidRPr="00E72CF4">
        <w:rPr>
          <w:rFonts w:eastAsia="Times New Roman" w:cs="Times New Roman"/>
          <w:b/>
          <w:szCs w:val="28"/>
          <w:lang w:val="nl-NL"/>
        </w:rPr>
        <w:t xml:space="preserve">Nguyễn Mai Hương </w:t>
      </w:r>
    </w:p>
    <w:p w:rsidR="00665738" w:rsidRPr="00E72CF4" w:rsidRDefault="00665738" w:rsidP="00665738">
      <w:pPr>
        <w:shd w:val="clear" w:color="auto" w:fill="FFFFFF"/>
        <w:spacing w:after="100" w:afterAutospacing="1" w:line="240" w:lineRule="auto"/>
        <w:jc w:val="both"/>
        <w:rPr>
          <w:rFonts w:eastAsia="Times New Roman" w:cs="Times New Roman"/>
          <w:szCs w:val="28"/>
          <w:lang w:val="nl-NL"/>
        </w:rPr>
      </w:pPr>
    </w:p>
    <w:p w:rsidR="00665738" w:rsidRPr="00E72CF4" w:rsidRDefault="00665738" w:rsidP="00665738">
      <w:pPr>
        <w:shd w:val="clear" w:color="auto" w:fill="FFFFFF"/>
        <w:spacing w:after="100" w:afterAutospacing="1" w:line="240" w:lineRule="auto"/>
        <w:jc w:val="both"/>
        <w:rPr>
          <w:rFonts w:eastAsia="Times New Roman" w:cs="Times New Roman"/>
          <w:szCs w:val="28"/>
        </w:rPr>
      </w:pPr>
    </w:p>
    <w:p w:rsidR="00665738" w:rsidRPr="00E72CF4" w:rsidRDefault="00665738" w:rsidP="00665738">
      <w:pPr>
        <w:shd w:val="clear" w:color="auto" w:fill="FFFFFF"/>
        <w:spacing w:after="100" w:afterAutospacing="1" w:line="240" w:lineRule="auto"/>
        <w:jc w:val="both"/>
        <w:rPr>
          <w:rFonts w:eastAsia="Times New Roman" w:cs="Times New Roman"/>
          <w:szCs w:val="28"/>
        </w:rPr>
      </w:pPr>
      <w:r w:rsidRPr="00E72CF4">
        <w:rPr>
          <w:rFonts w:eastAsia="Times New Roman" w:cs="Times New Roman"/>
          <w:szCs w:val="28"/>
          <w:lang w:val="nl-NL"/>
        </w:rPr>
        <w:t> </w:t>
      </w:r>
    </w:p>
    <w:p w:rsidR="00665738" w:rsidRPr="00E72CF4" w:rsidRDefault="00665738" w:rsidP="00665738">
      <w:pPr>
        <w:rPr>
          <w:rFonts w:cs="Times New Roman"/>
          <w:szCs w:val="28"/>
        </w:rPr>
      </w:pPr>
    </w:p>
    <w:p w:rsidR="002B5108" w:rsidRPr="00E72CF4" w:rsidRDefault="002B5108">
      <w:pPr>
        <w:rPr>
          <w:rFonts w:cs="Times New Roman"/>
          <w:szCs w:val="28"/>
        </w:rPr>
      </w:pPr>
    </w:p>
    <w:sectPr w:rsidR="002B5108" w:rsidRPr="00E7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8"/>
    <w:rsid w:val="000E0C2E"/>
    <w:rsid w:val="002B5108"/>
    <w:rsid w:val="003C7EF9"/>
    <w:rsid w:val="00504D41"/>
    <w:rsid w:val="00606E82"/>
    <w:rsid w:val="00665738"/>
    <w:rsid w:val="006C6ED5"/>
    <w:rsid w:val="008F7E8E"/>
    <w:rsid w:val="009817D5"/>
    <w:rsid w:val="00A713B2"/>
    <w:rsid w:val="00D638F6"/>
    <w:rsid w:val="00E72CF4"/>
    <w:rsid w:val="00F3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264"/>
  <w15:chartTrackingRefBased/>
  <w15:docId w15:val="{E99FC986-0723-4717-A846-248F38A3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2018-08-22T09:46:00Z</dcterms:created>
  <dcterms:modified xsi:type="dcterms:W3CDTF">2018-08-22T09:58:00Z</dcterms:modified>
</cp:coreProperties>
</file>